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</Types>
</file>

<file path=_rels/.rels><?xml version="1.0" encoding="UTF-8" standalone="yes"?>

<Relationships  xmlns="http://schemas.openxmlformats.org/package/2006/relationships">
<Relationship Id="rId3" Type="http://schemas.openxmlformats.org/officeDocument/2006/relationships/extended-properties" Target="docProps/app.xml"/>
<Relationship Id="rId2" Type="http://schemas.openxmlformats.org/package/2006/relationships/metadata/core-properties" Target="docProps/core.xml"/>
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1132"/>
        <w:gridCol w:w="1462"/>
        <w:gridCol w:w="1940"/>
        <w:gridCol w:w="1940"/>
        <w:gridCol w:w="1940"/>
        <w:gridCol w:w="1940"/>
      </w:tblGrid>
      <w:tr>
        <w:trPr>
          <w:cantSplit/>
          <w:trHeight w:val="574" w:hRule="auto"/>
          <w:tblHeader/>
        </w:trPr>
        <w:tc>
          <w:tcPr>
            <w:vMerge w:val="restart"/>
            <w:tcBorders>
              <w:bottom w:val="single" w:sz="12" w:space="0" w:color="000000"/>
              <w:top w:val="single" w:sz="12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center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b/>
                <w:sz w:val="22"/>
                <w:szCs w:val="22"/>
                <w:color w:val="000000"/>
              </w:rPr>
              <w:t xml:space="preserve">label</w:t>
            </w:r>
          </w:p>
        </w:tc>
        <w:tc>
          <w:tcPr>
            <w:vMerge w:val="restart"/>
            <w:tcBorders>
              <w:bottom w:val="single" w:sz="12" w:space="0" w:color="000000"/>
              <w:top w:val="single" w:sz="12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center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b/>
                <w:sz w:val="22"/>
                <w:szCs w:val="22"/>
                <w:color w:val="000000"/>
              </w:rPr>
              <w:t xml:space="preserve">variable</w:t>
            </w:r>
          </w:p>
        </w:tc>
        <w:tc>
          <w:tcPr>
            <w:gridSpan w:val="4"/>
            <w:tcBorders>
              <w:bottom w:val="single" w:sz="8" w:space="0" w:color="000000"/>
              <w:top w:val="single" w:sz="12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center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b/>
                <w:sz w:val="22"/>
                <w:szCs w:val="22"/>
                <w:color w:val="000000"/>
              </w:rPr>
              <w:t xml:space="preserve">condition</w:t>
            </w:r>
          </w:p>
        </w:tc>
      </w:tr>
      <w:tr>
        <w:trPr>
          <w:cantSplit/>
          <w:trHeight w:val="571" w:hRule="auto"/>
          <w:tblHeader/>
        </w:trPr>
        <w:tc>
          <w:tcPr>
            <w:vMerge/>
            <w:tcBorders>
              <w:bottom w:val="single" w:sz="12" w:space="0" w:color="000000"/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12" w:space="0" w:color="000000"/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12" w:space="0" w:color="000000"/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center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b/>
                <w:sz w:val="22"/>
                <w:szCs w:val="22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000000"/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center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b/>
                <w:sz w:val="22"/>
                <w:szCs w:val="22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000000"/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center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b/>
                <w:sz w:val="22"/>
                <w:szCs w:val="22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000000"/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center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b/>
                <w:sz w:val="22"/>
                <w:szCs w:val="22"/>
                <w:color w:val="000000"/>
              </w:rPr>
              <w:t xml:space="preserve">4</w:t>
            </w:r>
          </w:p>
        </w:tc>
      </w:tr>
      <w:tr>
        <w:trPr>
          <w:cantSplit/>
          <w:trHeight w:val="577" w:hRule="auto"/>
        </w:trPr>
        <w:tc>
          <w:tcPr>
            <w:vMerge w:val="restar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age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Min / Max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17.0 / 62.0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17.0 / 54.0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13.0 / 61.0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19.0 / 71.0</w:t>
            </w:r>
          </w:p>
        </w:tc>
      </w:tr>
      <w:tr>
        <w:trPr>
          <w:cantSplit/>
          <w:trHeight w:val="616" w:hRule="auto"/>
        </w:trPr>
        <w:tc>
          <w:tcPr>
            <w:vMerge/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Med [IQR]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26.0 [24.0;29.0]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26.0 [24.0;30.5]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26.0 [24.0;30.0]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25.0 [23.0;28.2]</w:t>
            </w:r>
          </w:p>
        </w:tc>
      </w:tr>
      <w:tr>
        <w:trPr>
          <w:cantSplit/>
          <w:trHeight w:val="616" w:hRule="auto"/>
        </w:trPr>
        <w:tc>
          <w:tcPr>
            <w:vMerge/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Mean (std)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29.1 (9.3)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28.8 (8.3)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29.0 (10.0)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28.2 (9.6)</w:t>
            </w:r>
          </w:p>
        </w:tc>
      </w:tr>
      <w:tr>
        <w:trPr>
          <w:cantSplit/>
          <w:trHeight w:val="616" w:hRule="auto"/>
        </w:trPr>
        <w:tc>
          <w:tcPr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 (NA)</w:t>
            </w:r>
          </w:p>
        </w:tc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94 (0)</w:t>
            </w:r>
          </w:p>
        </w:tc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90 (1)</w:t>
            </w:r>
          </w:p>
        </w:tc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101 (0)</w:t>
            </w:r>
          </w:p>
        </w:tc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92 (0)</w:t>
            </w:r>
          </w:p>
        </w:tc>
      </w:tr>
      <w:tr>
        <w:trPr>
          <w:cantSplit/>
          <w:trHeight w:val="618" w:hRule="auto"/>
        </w:trPr>
        <w:tc>
          <w:tcPr>
            <w:vMerge w:val="restart"/>
            <w:tcBorders>
              <w:bottom w:val="single" w:sz="8" w:space="0" w:color="000000"/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gender</w:t>
            </w:r>
          </w:p>
        </w:tc>
        <w:tc>
          <w:tcPr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1</w:t>
            </w:r>
          </w:p>
        </w:tc>
        <w:tc>
          <w:tcPr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63 (23.42%)</w:t>
            </w:r>
          </w:p>
        </w:tc>
        <w:tc>
          <w:tcPr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68 (25.28%)</w:t>
            </w:r>
          </w:p>
        </w:tc>
        <w:tc>
          <w:tcPr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72 (26.77%)</w:t>
            </w:r>
          </w:p>
        </w:tc>
        <w:tc>
          <w:tcPr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66 (24.54%)</w:t>
            </w:r>
          </w:p>
        </w:tc>
      </w:tr>
      <w:tr>
        <w:trPr>
          <w:cantSplit/>
          <w:trHeight w:val="616" w:hRule="auto"/>
        </w:trPr>
        <w:tc>
          <w:tcPr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</w:t>
            </w:r>
          </w:p>
        </w:tc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31 (28.44%)</w:t>
            </w:r>
          </w:p>
        </w:tc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23 (21.10%)</w:t>
            </w:r>
          </w:p>
        </w:tc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29 (26.61%)</w:t>
            </w:r>
          </w:p>
        </w:tc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26 (23.85%)</w:t>
            </w:r>
          </w:p>
        </w:tc>
      </w:tr>
      <w:tr>
        <w:trPr>
          <w:cantSplit/>
          <w:trHeight w:val="616" w:hRule="auto"/>
        </w:trPr>
        <w:tc>
          <w:tcPr>
            <w:vMerge w:val="restart"/>
            <w:tcBorders>
              <w:bottom w:val="single" w:sz="16" w:space="0" w:color="666666"/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student</w:t>
            </w:r>
          </w:p>
        </w:tc>
        <w:tc>
          <w:tcPr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1</w:t>
            </w:r>
          </w:p>
        </w:tc>
        <w:tc>
          <w:tcPr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57 (24.89%)</w:t>
            </w:r>
          </w:p>
        </w:tc>
        <w:tc>
          <w:tcPr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57 (24.89%)</w:t>
            </w:r>
          </w:p>
        </w:tc>
        <w:tc>
          <w:tcPr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59 (25.76%)</w:t>
            </w:r>
          </w:p>
        </w:tc>
        <w:tc>
          <w:tcPr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56 (24.45%)</w:t>
            </w:r>
          </w:p>
        </w:tc>
      </w:tr>
      <w:tr>
        <w:trPr>
          <w:cantSplit/>
          <w:trHeight w:val="616" w:hRule="auto"/>
        </w:trPr>
        <w:tc>
          <w:tcPr>
            <w:vMerge/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36 (24.66%)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34 (23.29%)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40 (27.40%)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36 (24.66%)</w:t>
            </w:r>
          </w:p>
        </w:tc>
      </w:tr>
      <w:tr>
        <w:trPr>
          <w:cantSplit/>
          <w:trHeight w:val="569" w:hRule="auto"/>
        </w:trPr>
        <w:tc>
          <w:tcPr>
            <w:vMerge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NA</w:t>
            </w:r>
          </w:p>
        </w:tc>
        <w:tc>
          <w:tcPr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1</w:t>
            </w:r>
          </w:p>
        </w:tc>
        <w:tc>
          <w:tcPr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</w:t>
            </w:r>
          </w:p>
        </w:tc>
        <w:tc>
          <w:tcPr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</w:t>
            </w:r>
          </w:p>
        </w:tc>
        <w:tc>
          <w:tcPr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</w:t>
            </w:r>
          </w:p>
        </w:tc>
      </w:tr>
    </w:tbl>
    <w:sectPr>
      <w:pgMar w:header="720" w:bottom="1440" w:top="1440" w:right="1440" w:left="1440" w:footer="720" w:gutter="720"/>
      <w:pgSz w:h="42768" w:w="30240" w:orient="portrait"/>
      <w:type w:val="continuous"/>
      <w:col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79D"/>
    <w:rsid w:val="00036527"/>
    <w:rsid w:val="00073835"/>
    <w:rsid w:val="001379FE"/>
    <w:rsid w:val="001C0A13"/>
    <w:rsid w:val="001D75AB"/>
    <w:rsid w:val="0035500D"/>
    <w:rsid w:val="00362E65"/>
    <w:rsid w:val="004158F9"/>
    <w:rsid w:val="00457CF1"/>
    <w:rsid w:val="00747CCE"/>
    <w:rsid w:val="007B3E96"/>
    <w:rsid w:val="008F1F48"/>
    <w:rsid w:val="00901463"/>
    <w:rsid w:val="00946CB3"/>
    <w:rsid w:val="00AE18EF"/>
    <w:rsid w:val="00AE1BDD"/>
    <w:rsid w:val="00B3547C"/>
    <w:rsid w:val="00B4379D"/>
    <w:rsid w:val="00C27329"/>
    <w:rsid w:val="00C31EEB"/>
    <w:rsid w:val="00F12158"/>
    <w:rsid w:val="00FB63E7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  <w15:docId w15:val="{82A812A4-2F41-F746-AAB1-47BA7D9E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

<Relationships 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>aioi</cp:lastModifiedBy>
  <cp:revision>9</cp:revision>
  <dcterms:created xsi:type="dcterms:W3CDTF">2017-02-28T11:18:00Z</dcterms:created>
  <dcterms:modified xsi:type="dcterms:W3CDTF">2022-11-17T07:36:40Z</dcterms:modified>
  <cp:category/>
</cp:coreProperties>
</file>